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17" w:rsidRPr="008D5017" w:rsidRDefault="00E207EF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8D5017" w:rsidRPr="008D5017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8D5017" w:rsidRPr="008D5017">
        <w:rPr>
          <w:rFonts w:ascii="Times New Roman" w:hAnsi="Times New Roman" w:cs="Times New Roman"/>
          <w:b/>
          <w:sz w:val="24"/>
          <w:szCs w:val="24"/>
        </w:rPr>
        <w:t>. Антикризисное управление персоналом</w:t>
      </w:r>
    </w:p>
    <w:p w:rsidR="00464535" w:rsidRDefault="00464535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5017">
        <w:rPr>
          <w:rFonts w:ascii="Times New Roman" w:hAnsi="Times New Roman" w:cs="Times New Roman"/>
          <w:b/>
          <w:sz w:val="24"/>
          <w:szCs w:val="24"/>
        </w:rPr>
        <w:t>1. Антикризисная кадровая политика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Цель антикризисной стратегии управления человеческими ресурсами — обеспечение персоналом проводимых преобразований. Для этого используются разнообразные инструменты согласования интересов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различных групп.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При возникновении проблем в развитии компании, способных вызвать кризис, следует провести кадровый аудит, то есть проверить соответствие персонала организации ее целям и ценностям.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hAnsi="Times New Roman" w:cs="Times New Roman"/>
          <w:i/>
          <w:iCs/>
          <w:sz w:val="24"/>
          <w:szCs w:val="24"/>
        </w:rPr>
        <w:t xml:space="preserve">Направления кадрового аудита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соответствуют основным элементам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системы управления персонала.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1. Структура управления персоналом. Оценивается соответствие существующей функциональной структуры управления персоналом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задачам и условиям деятельности работников.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 xml:space="preserve">2. Планирование потребности в кадрах. Оценивается </w:t>
      </w:r>
      <w:proofErr w:type="spellStart"/>
      <w:r w:rsidRPr="008D5017">
        <w:rPr>
          <w:rFonts w:ascii="Times New Roman" w:eastAsia="Newton-Regular" w:hAnsi="Times New Roman" w:cs="Times New Roman"/>
          <w:sz w:val="24"/>
          <w:szCs w:val="24"/>
        </w:rPr>
        <w:t>заполненность</w:t>
      </w:r>
      <w:proofErr w:type="spellEnd"/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организационной структуры кадрами и потребность в них в перспективе. Потребность в кадрах прогнозируется по профессиям и должностям. Выявляется избыточная численность или планируется сокращение персонала. Этот раздел может включать: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анализ факторов, обусловливающих потребность в персонале —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стратегия развития предприятия, объем производства, применяемые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технологии, динамика рабочих мест и др.; потребность определяется по категориям персонала: рабочие (в том числе, квалифицированные рабочие основные и вспомогательные), служащие (включая руководителей различных уровней) и технический персонал;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определение профессионально-квалификационных требований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и анализ способностей работников (качественная потребность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в персонале);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определение количественной потребности в персонале: прогноз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потребности и оценка движения персонала.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3. Институциональная деятельность. Закрепляются в нормативных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документах стратегии управления, цели и содержание деятельности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сотрудников, их места в организационной структуре и схемы взаимодействия с коллегами.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4. Набор персонала. Анализируются способы привлечения и включения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персонала в работу.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5. Обучение. Определяются имеющиеся проблемы, оцениваются потенциал развития, подготовка и переподготовка персонала. Используются две формы обучения: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на рабочем месте (более дешевое и оперативное); методы обучения: усложняющиеся задания, смена рабочего места (ротация),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направленное приобретение опыта, создание кружков качества,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 xml:space="preserve">производственный инструктаж (наставничество), </w:t>
      </w:r>
      <w:proofErr w:type="spellStart"/>
      <w:r w:rsidRPr="008D5017">
        <w:rPr>
          <w:rFonts w:ascii="Times New Roman" w:eastAsia="Newton-Regular" w:hAnsi="Times New Roman" w:cs="Times New Roman"/>
          <w:sz w:val="24"/>
          <w:szCs w:val="24"/>
        </w:rPr>
        <w:t>ассистирование</w:t>
      </w:r>
      <w:proofErr w:type="spellEnd"/>
      <w:r w:rsidRPr="008D5017">
        <w:rPr>
          <w:rFonts w:ascii="Times New Roman" w:eastAsia="Newton-Regular" w:hAnsi="Times New Roman" w:cs="Times New Roman"/>
          <w:sz w:val="24"/>
          <w:szCs w:val="24"/>
        </w:rPr>
        <w:t>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делегирование части функций и ответственности;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вне рабочего места; такое обучение более эффективно, но связано с дополнительными финансовыми затратами и отвлечениями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работников; основные методы обучения: деловые игры, разбор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конкретных ситуаций, курсы переподготовки, участие в конференциях, группы по обмену опытом.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6. Оценка персонала. Определяется эффективность труда работников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по заданным критериям, их сбалансированность по качественному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составу. Строится прогноз профессионального роста и сохранения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соответствия, проводится оценка управленческой команды по целям и средствам деятельности, степени ее соответствия требованиям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деятельности: психологического, профессионального, физиологического, степени удовлетворенности работой и включенности в команду. Оценка может проводиться с использованием как личностных средств (анализ документов, тестирование, собеседование), так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и технических (эксперимент, графический анализ).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7. Система вознаграждения. Выявляются наиболее эффективные формы оплаты труда и поощрения сотрудников. Оценивается степень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 xml:space="preserve">их удовлетворенности вознаграждением.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lastRenderedPageBreak/>
        <w:t>Денежное вознаграждение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всегда обеспечивало власть, статус и было мерой успеха. Стандартная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методика базовой оплаты гарантирует минимальную компенсацию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за выполнение конкретной работы. Переменная оплата — это периодическое вознаграждение в соответствии с ситуационной оценкой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трудовой деятельности, индивидуальными различиями, она стимулирует определенное поведение.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8. Продвижение. Наличие кадрового резерва и степень его готовности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к включению в командную работу, удовлетворенность перспективами карьеры, знание альтернативных мест работы и содержание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деятельности.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hAnsi="Times New Roman" w:cs="Times New Roman"/>
          <w:i/>
          <w:iCs/>
          <w:sz w:val="24"/>
          <w:szCs w:val="24"/>
        </w:rPr>
        <w:t>Кадровая политика в условиях кризиса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. В условиях кризиса кадровая политика трансформируется, что связано с ограниченностью финансовых средств, неизбежностью организационных преобразований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и свертывания ряда социальных программ, сокращением численности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персонала и повышением социально-психологической напряженности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в трудовом коллективе.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Задачи кадровой политики в условиях кризиса: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формирование команды менеджеров, способных разработать и реализовать программу выживания и развития предприятия;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сохранение ядра кадрового потенциала организации: менеджеров,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специалистов, рабочих, представляющих особую ценность для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предприятия;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реструктуризация кадрового потенциала предприятия в связи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 организационными преобразованиями в ходе реструктуризации, реализацией инновационных инвестиционных проектов,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диверсификацией производства и реорганизацией предприятия;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снижение социально-психологической напряженности в коллективе;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обеспечение социальной защиты и трудоустройства высвобождаемых работников.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Антикризисную команду составляют руководители и специалисты,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объединенные общей целью и интересами, связанными с оздоровлением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и развитием предприятия, профессионально подготовленные и способные обеспечить достижение поставленных целей, готовые к сотрудничеству и взаимодействию. Менеджеры в этой команде должны уметь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легко адаптироваться к изменениям, возглавлять, если понадобится,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структурные подразделения, мобилизовать сотрудников на выполнение новых задач антикризисного управления, снимать психологическое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напряжение в коллективе. В такую команду нельзя включать людей, которые не идентифицируют себя с общими целями и интересами, профессионально расходятся с принятой стратегией и тактикой оздоровления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предприятия, надеются, что легко найдут другую работу.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Кадровый потенциал характеризует ценность человеческих ресурсов,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или человеческого капитала предприятия, а это самые важные для его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развития ресурсы. Для стоимостной оценки используют два основных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способа кадрового потенциала: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1) модели активов, или затратный подход, — учет затрат на человеческий капитал, долгосрочные вложения в увеличение капитала,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нормативные сроки амортизации и списание потерь;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 xml:space="preserve">2) модели полезности — оценка эффекта (полезности) </w:t>
      </w:r>
      <w:proofErr w:type="gramStart"/>
      <w:r w:rsidRPr="008D5017">
        <w:rPr>
          <w:rFonts w:ascii="Times New Roman" w:eastAsia="Newton-Regular" w:hAnsi="Times New Roman" w:cs="Times New Roman"/>
          <w:sz w:val="24"/>
          <w:szCs w:val="24"/>
        </w:rPr>
        <w:t>кадровых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инвестиций</w:t>
      </w:r>
      <w:proofErr w:type="gramEnd"/>
      <w:r w:rsidRPr="008D5017">
        <w:rPr>
          <w:rFonts w:ascii="Times New Roman" w:eastAsia="Newton-Regular" w:hAnsi="Times New Roman" w:cs="Times New Roman"/>
          <w:sz w:val="24"/>
          <w:szCs w:val="24"/>
        </w:rPr>
        <w:t xml:space="preserve"> и оценка экономических последствий изменений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в поведении людей после проведения мероприятий (рост производительности труда, качества, продаж и т.д.).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В качестве индикаторов кадрового потенциала используют ряд показателей: численность персонала, его профессионально-квалификационный и половозрастной состав, укомплектованность по должностям,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специальностям и профессиям, соотношение среднего разряда работ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и рабочих и т.д. При анализе принимают во внимание и качественные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характеристики персонала: корпоративный дух, организационную культуру, неформальные взаимоотношения, социально-психологический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климат и др.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В любом коллективе можно выделить следующие группы, соотношение которых определяет качество кадрового потенциала: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первоклассные специалисты (имеющие изобретения, знающие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уникальные технологии и секреты производства, получившие награды на конкурсах);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lastRenderedPageBreak/>
        <w:t>–– высококвалифицированные работники, которые вносят основной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вклад в результаты работы предприятия;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разработчики идей с высоким уровнем стратегического и инновационного мышления;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управленческая элита;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лица, имеющие связи во властных инстанциях и способные отстаивать интересы предприятия в органах власти, СМИ и т.д., они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оказывают существенное влияние на ход экономической деятельности предприятия;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конфликтные личности, часто вызывающие конфликтные ситуации и ухудшающие морально-психологический климат;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–– кадровый балласт — люди, не имеющие видимых перспектив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развития и обучения до необходимого уровня.</w:t>
      </w:r>
    </w:p>
    <w:p w:rsidR="008D5017" w:rsidRPr="008D5017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В программе реструктуризации кадрового потенциала важно определить следующие показатели: численность высвобождаемых работников и их профессионально-квалификационный состав в сравнении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 потребностями рынка труда; численность требующих переподготовки для последующего трудоустройства; численность нуждающихся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в конкретных мерах социальной защиты; численность и профессионально-квалификационный состав кадров для новых открывающихся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производств.</w:t>
      </w:r>
    </w:p>
    <w:p w:rsidR="00683590" w:rsidRDefault="008D5017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8D5017">
        <w:rPr>
          <w:rFonts w:ascii="Times New Roman" w:eastAsia="Newton-Regular" w:hAnsi="Times New Roman" w:cs="Times New Roman"/>
          <w:sz w:val="24"/>
          <w:szCs w:val="24"/>
        </w:rPr>
        <w:t>Затраты на реструктуризацию кадрового потенциала складываются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из расходов на переподготовку и повышение квалификации, на изучение рынка труда, на высвобождение персонала (выходное пособие,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повышение квалификации или переподготовка для трудоустройства,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8D5017">
        <w:rPr>
          <w:rFonts w:ascii="Times New Roman" w:eastAsia="Newton-Regular" w:hAnsi="Times New Roman" w:cs="Times New Roman"/>
          <w:sz w:val="24"/>
          <w:szCs w:val="24"/>
        </w:rPr>
        <w:t>социальная защита).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p w:rsidR="00464535" w:rsidRDefault="00464535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3F24">
        <w:rPr>
          <w:rFonts w:ascii="Times New Roman" w:hAnsi="Times New Roman" w:cs="Times New Roman"/>
          <w:b/>
          <w:sz w:val="24"/>
          <w:szCs w:val="24"/>
        </w:rPr>
        <w:t>2. Сопротивление персонала переменам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Антикризисное управление всегда сопровождается изменениями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в деятельности персонала. Всякое изменение встречает сопротивление.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Противоречия между новой стратегией и прежними традициями управления вызывает системное сопротивление, от преодоления которого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зависит предупреждение или преодоление кризиса, поэтому сначала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необходимо проанализировать, какое сопротивление может встретить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планируемое изменение, затем уменьшить это сопротивление до возможного минимума и утвердиться в новом состоянии.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hAnsi="Times New Roman" w:cs="Times New Roman"/>
          <w:b/>
          <w:i/>
          <w:iCs/>
          <w:sz w:val="24"/>
          <w:szCs w:val="24"/>
        </w:rPr>
        <w:t>Формы сопротивления</w:t>
      </w:r>
      <w:r w:rsidRPr="00283F24">
        <w:rPr>
          <w:rFonts w:ascii="Times New Roman" w:eastAsia="Newton-Regular" w:hAnsi="Times New Roman" w:cs="Times New Roman"/>
          <w:b/>
          <w:sz w:val="24"/>
          <w:szCs w:val="24"/>
        </w:rPr>
        <w:t>.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 xml:space="preserve"> Открытое сопротивление изменениям не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пользуется популярностью, поскольку сопряжено с риском. По этой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причине обычно анализируются формы скрытого сопротивления: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отвлечение ресурсов на выполнение других проектов, на плановый ремонт. и т.п.;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использование инерции — сотрудники ожидают действий руководителя;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расплывчатость и сложность целей — цели формулируются как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можно более абстрактно;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ограничение информации;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непрерывный и бесполезный анализ разнообразных мнений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 примирение конфликтующих интересов;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распыление энергии — проведение исследований и анализ данных, составление отчетов, поездки в командировки, проведение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собраний и т.п.;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ограничение влияния защитников. изменений, сомнения в их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надежности; распространение слухов, особенно среди друзей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 сторонников преобразований;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сохранение скрытности, поскольку открытое сопротивление изменениям позволит инициаторам преобразований сконцентрировать удары.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hAnsi="Times New Roman" w:cs="Times New Roman"/>
          <w:b/>
          <w:i/>
          <w:iCs/>
          <w:sz w:val="24"/>
          <w:szCs w:val="24"/>
        </w:rPr>
        <w:t>Источники сопротивления</w:t>
      </w:r>
      <w:r w:rsidRPr="00283F24">
        <w:rPr>
          <w:rFonts w:ascii="Times New Roman" w:eastAsia="Newton-Regular" w:hAnsi="Times New Roman" w:cs="Times New Roman"/>
          <w:b/>
          <w:sz w:val="24"/>
          <w:szCs w:val="24"/>
        </w:rPr>
        <w:t>.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 xml:space="preserve"> Известно, что человек сопротивляется изменениям тогда, когда не чувствует себя в безопасности (не уверен в результатах и последствиях изменений, страх перед неизвестным, потребность в гарантиях):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вынужден рисковать, а это противоречит его натуре;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чувствует, что в результате изменений он может оказаться лишним;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lastRenderedPageBreak/>
        <w:t>–– не способен выполнять новую роль;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может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потерять лицо. в глазах руководства;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не способен и (или) не желает обучаться новым видам деятельности и осваивать новый стиль поведения.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Антиинновационные барьеры на уровне организации — это: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инертность сложившихся организационных структур, трудность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переориентации мышления из-за сложившихся социальных норм;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сопротивление передаче привилегий определенным группам и изменениям в сложившемся балансе власти;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отрицательный опыт, связанный с проведением перемен;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сопротивление переменам, навязанным внешними консультантами.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Исследователи считают, что необходимо выделять экономические,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личные и социальные причины сопротивления персонала переменам.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1. Экономические причины: боязнь безработицы, сокращения продолжительности рабочего дня и заработка, снижения статуса и основной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заработной платы, интенсификации труда и сокращения прогрессивной его оплаты. Здесь главный мотив — боязнь потери заработка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(полной или частичной).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2. Личные причины: восприятие критики как обиды; боязнь того, что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приобретенные навыки окажутся ненужными, будет ущемлена профессиональная гордость; уверенность в том, что изменения приводят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 повышению монотонности труда и уменьшению чувства собственной значимости; нежелание расходовать силы на переобучение, боязнь роста интенсивности труда; страх перед неопределенностью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из-за непонимания сути и последствий изменений.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3. Социальные причины: нежелание приспосабливаться к новому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социально-психологическому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климату; стремление сохранить привычные социальные связи; боязнь, что новая обстановка приведет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 уменьшению удовлетворенности работой; неприязнь к внешнему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вмешательству в личные дела и к лицам, осуществляющим изменения; недовольство незначительностью своей роли при внедрении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нововведений; уверенность, что любые новшества выгодны предприятию, а не работнику или обществу.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Конфликты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. Конфликты бывают вызваны следующими основными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факторами: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готовностью (неготовностью) коллектива предприятия к необходимым изменениям;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характером взаимного восприятия (принятия/непринятия) руководителя и работников;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особенностями организационной культуры предприятия.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Готовность коллектива к изменениям определяется характером мотивации работников и уровнем их профессиональной компетенции.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Таким образом, менеджеры антикризисной команды должны обладать следующими чертами: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склонностью к независимой работе в отсутствие жесткого контроля;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способностью к эффективному сотрудничеству, не конкурируя,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а стимулируя кооперацию; умением формировать команды и устанавливать контакты;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способностью к установлению доверительных отношений; умением заразить людей энтузиазмом;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уважением к процессу изменений и его содержанию; умением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донести до коллег значение планируемых изменений;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способностью добиться успеха, сотрудничая с функциональными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подразделениями;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желанием получать вознаграждение по результатам работы и удовлетворением от успеха;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высокими этическими стандартами;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уверенностью в себе и скромностью.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lastRenderedPageBreak/>
        <w:t>Если стратегия преобразований не подкрепляется изменениями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в культуре организации и стереотипами поведения сотрудников, то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изменения обречены на неудачу. Поэтому необходимо формирование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новых ролей, обязанностей и установок, то есть формирование новых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отношений и стереотипов поведения, которые можно усилить с помощью систем стимулирования.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Все это основывается на совместном диагнозе проблем, общем видении и открытых действиях.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Организационная культура — мощный стратегический инструмент,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позволяющий ориентировать все подразделения и всех сотрудников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на общие цели, мобилизовать инициативу персонала и облегчить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 xml:space="preserve">его продуктивное сотрудничество. Традиционно выделяют организационные культуры следующих типов: органическую, предпринимательскую, бюрократическую и </w:t>
      </w:r>
      <w:proofErr w:type="spellStart"/>
      <w:r w:rsidRPr="00283F24">
        <w:rPr>
          <w:rFonts w:ascii="Times New Roman" w:eastAsia="Newton-Regular" w:hAnsi="Times New Roman" w:cs="Times New Roman"/>
          <w:sz w:val="24"/>
          <w:szCs w:val="24"/>
        </w:rPr>
        <w:t>партиципативную</w:t>
      </w:r>
      <w:proofErr w:type="spellEnd"/>
      <w:r w:rsidRPr="00283F24">
        <w:rPr>
          <w:rFonts w:ascii="Times New Roman" w:eastAsia="Newton-Regular" w:hAnsi="Times New Roman" w:cs="Times New Roman"/>
          <w:sz w:val="24"/>
          <w:szCs w:val="24"/>
        </w:rPr>
        <w:t>. Современные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организации представляют собой поликультурные образования, их организационная культура — уникальная смесь организационных культур разных типов.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Методы управления сопротивлением</w:t>
      </w:r>
      <w:r w:rsidRPr="00283F24">
        <w:rPr>
          <w:rFonts w:ascii="Times New Roman" w:eastAsia="Newton-Regular" w:hAnsi="Times New Roman" w:cs="Times New Roman"/>
          <w:b/>
          <w:sz w:val="24"/>
          <w:szCs w:val="24"/>
        </w:rPr>
        <w:t>.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 xml:space="preserve"> Основная задача — преодолеть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сопротивление путем расширения, насколько это возможно, круга сторонников преобразований.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Дж. Коттер и Л. Шлезингер предложили следующие методы преодоления сопротивления при проведении изменений: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образование и консультирование (добиться понимания всеми выгод и задач преобразований путем программ подготовки, личных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консультаций, собраний и распространения докладов; предполагается, что недостаток информации или неправильная ее интерпретация вызывает сопротивление);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участие и привлечение (возможные противники привлекаются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 планированию и осуществлению изменений, что способствует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уменьшению их озабоченности последствиями преобразований,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эффективному использованию их навыков и знаний; считается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наиболее эффективной и экономичной тактикой воздействия на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поведение персонала);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помощь и поддержка (некоторые работники нуждаются в советах,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которые помогут им преодолеть страх и беспокойство, вызываемые изменениями);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переговоры и соглашение (цель — достижение взаимоприемлемого компромисса/предоставление стимулов в обмен на поддержку,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возможно, потребуется внести коррективы в планы изменений, но,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договорившись с одними, можно тем самым вызвать претензии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у других);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манипулирование и сотрудничество (обращение к чувствам сотрудников, выборочное распространение информации, преувеличивающей преимущества изменений и игнорирующей их недостатки, предоставление потенциальным противникам привилегий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в процессе принятия решений);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открытое и скрытое принуждение (можно прибегнуть к силе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 угрозам, рисуя перспективы перевода, остановки продвижения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или увольнения).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Известна также классификация методов проведения изменений,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 xml:space="preserve">данная </w:t>
      </w:r>
      <w:r w:rsidRPr="00283F24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 xml:space="preserve">И. </w:t>
      </w:r>
      <w:proofErr w:type="spellStart"/>
      <w:r w:rsidRPr="00283F24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Ансоффом</w:t>
      </w:r>
      <w:proofErr w:type="spellEnd"/>
      <w:r w:rsidRPr="00283F24">
        <w:rPr>
          <w:rFonts w:ascii="Times New Roman" w:eastAsia="Newton-Regular" w:hAnsi="Times New Roman" w:cs="Times New Roman"/>
          <w:b/>
          <w:sz w:val="24"/>
          <w:szCs w:val="24"/>
        </w:rPr>
        <w:t xml:space="preserve">, который выделяет </w:t>
      </w:r>
      <w:r w:rsidRPr="00283F24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четыре типа управления</w:t>
      </w:r>
      <w:r w:rsidRPr="00283F24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преобразованиями и сопротивления персонала</w:t>
      </w:r>
      <w:r w:rsidRPr="00283F24">
        <w:rPr>
          <w:rFonts w:ascii="Times New Roman" w:eastAsia="Newton-Regular" w:hAnsi="Times New Roman" w:cs="Times New Roman"/>
          <w:b/>
          <w:sz w:val="24"/>
          <w:szCs w:val="24"/>
        </w:rPr>
        <w:t>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• принудительное управление переменами — предусматривает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использование силы для преодоления сопротивления; метод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дорогостоящий и нежелательный в социальном плане, но дает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сокращение времени реагирования и поэтому его можно использовать в условиях дефицита времени, если неясна природа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сопротивления;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• кризисное управление — в условиях кризисной ситуации кризис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неизбежен, и те, кто осознают это раньше других, стараются убедить остальных в неизбежности кризиса и необходимости принятия предупредительных мер; чтобы ускорить этот процесс, до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настоящего кризиса можно создать искусственный, придумав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 xml:space="preserve">внешнего врага, что снижает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lastRenderedPageBreak/>
        <w:t>сопротивление переменам 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увеличивает шансы на успешный выход из кризисной ситуации;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• адаптивные изменения — стратегические изменения происходят путем постепенных, незначительных перемен в течение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длительного времени, сопротивление слабое и конфликты разрешаются путем компромиссов, сделок и перемещений (используется, когда у сторонников изменений отсутствует административная власть, но есть сильная мотивация к внедрению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нововведений, при этом изменения во внешней среде легко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предвидеть и особой срочности нет);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• метод управляемого сопротивления (аккордеона) — это промежуточный метод: с нарастанием срочности он приближается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 принудительному, с уменьшением срочности — к адаптивному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(используется поэтапный подход; сопротивление минимально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 контролируется с помощью разработанной стартовой площадки, затем осуществляется процесс внедрения изменений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в трудно прогнозируемых условиях, сопротивление все время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контролируется (метод эффективен при повторяющихся спонтанных явлениях во внешней среде, когда в системе управления требуется постоянный стратегический управленческий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потенциал для реагирования на внешние изменения; он достаточно сложен и требует специфических навыков).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F95756">
        <w:rPr>
          <w:rFonts w:ascii="Times New Roman" w:eastAsia="Newton-Regular" w:hAnsi="Times New Roman" w:cs="Times New Roman"/>
          <w:b/>
          <w:i/>
          <w:iCs/>
          <w:sz w:val="24"/>
          <w:szCs w:val="24"/>
        </w:rPr>
        <w:t>Социально-психологические проблемы управления персоналом в кризисных условиях</w:t>
      </w:r>
      <w:r w:rsidRPr="00F95756">
        <w:rPr>
          <w:rFonts w:ascii="Times New Roman" w:eastAsia="Newton-Regular" w:hAnsi="Times New Roman" w:cs="Times New Roman"/>
          <w:b/>
          <w:sz w:val="24"/>
          <w:szCs w:val="24"/>
        </w:rPr>
        <w:t xml:space="preserve">.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Объективно персонал, как один из кредиторов, заинтересован в санации предприятия. Но известие о возможном банкротстве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может вызвать разную реакцию у разных социальных групп в трудовом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коллективе.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Руководитель предприятия в такой ситуации выполняет две основные задачи:</w:t>
      </w:r>
    </w:p>
    <w:p w:rsidR="00F95756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1) обеспечивает социальные гарантии и социальную защиту персонала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(выплачивает задолженности по заработной плате, организует переподготовку и перевод на другую работу, содействует в трудоустройстве увольняемых, осуществляет выплаты пенсионерам, инвалидам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 т.п.; все эти меры можно разделить на обязательные — в соответствии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с действующим законодательством — и желательные, при наличии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необходимых средств);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2) снижает социально-психологическую напряженность в коллективе;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м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ожно выделить четыре ступени готовности персонала к изменениям: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 понимание объективной необходимости и неизбежности перемен;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 готовность принять предлагаемые меры оздоровления, стать сторонником;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 освоение новых форм и методов работы;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активное участие в инновационном процессе.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Рекомендации антикризисному управляющему: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изучайте причины беспокойств;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изучайте мотивы сопротивления переменам;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разъясняйте суть проблем;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делайте открытыми ваши планы и кадровую политику;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чаще прибегайте к коллективным и коллегиальным формам принятия решений;</w:t>
      </w:r>
    </w:p>
    <w:p w:rsidR="00283F24" w:rsidRP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–– делайте других соавторами ваших идей.</w:t>
      </w:r>
    </w:p>
    <w:p w:rsidR="00283F24" w:rsidRDefault="00283F24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83F24">
        <w:rPr>
          <w:rFonts w:ascii="Times New Roman" w:eastAsia="Newton-Regular" w:hAnsi="Times New Roman" w:cs="Times New Roman"/>
          <w:sz w:val="24"/>
          <w:szCs w:val="24"/>
        </w:rPr>
        <w:t>Существует прямая зависимость между материальным благополучием человека (его семьи) и его социальным самочувствием: чем выше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доходы, тем спокойнее и увереннее чувствует себя человек. В процессе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преобразований на предприятии может формироваться достаточно большая и устойчивая группа работников, жизненный уровень которых не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повышается и, как они полагают, не будет повышаться в ближайшем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будущем, в то время как доходы других групп работников растут. Происходит перераспределение материального благополучия и власти. Такая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ситуация вызывает нарастание социальной напряженности в коллективе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и может стать причиной трудовых конфликтов, способных привести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83F24">
        <w:rPr>
          <w:rFonts w:ascii="Times New Roman" w:eastAsia="Newton-Regular" w:hAnsi="Times New Roman" w:cs="Times New Roman"/>
          <w:sz w:val="24"/>
          <w:szCs w:val="24"/>
        </w:rPr>
        <w:t>к кризису на предприятии</w:t>
      </w:r>
      <w:r w:rsidR="00F95756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464535" w:rsidRDefault="00464535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535" w:rsidRDefault="00464535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535" w:rsidRDefault="00464535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EF">
        <w:rPr>
          <w:rFonts w:ascii="Times New Roman" w:hAnsi="Times New Roman" w:cs="Times New Roman"/>
          <w:b/>
          <w:sz w:val="24"/>
          <w:szCs w:val="24"/>
        </w:rPr>
        <w:lastRenderedPageBreak/>
        <w:t>3. Комму</w:t>
      </w:r>
      <w:bookmarkStart w:id="0" w:name="_GoBack"/>
      <w:bookmarkEnd w:id="0"/>
      <w:r w:rsidRPr="00E207EF">
        <w:rPr>
          <w:rFonts w:ascii="Times New Roman" w:hAnsi="Times New Roman" w:cs="Times New Roman"/>
          <w:b/>
          <w:sz w:val="24"/>
          <w:szCs w:val="24"/>
        </w:rPr>
        <w:t>никации в антикризисном управлении персоналом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Не так давно опрос руководителей более чем 200 предприятий, входящих в список 500 крупнейших в Британии, обнаружил, что 92 % из них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считают необходимым улучшить коммуникации со своим персоналом.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Несовершенство коммуникаций осознается многими менеджерами как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основная проблема современной промышленности, хотя за этим кроется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чрезвычайно широкий круг проблем.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Известно, что хорошие коммуникации повышают эффективность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большинства организаций, потому что: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–– плохие коммуникации могут замедлять выполнение задач и даже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препятствовать ему;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–– недостаток взаимопонимания между менеджерами и работниками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предприятия может привести к плохой мотивации, конфликтам,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которых можно было бы избежать; высокой текучести кадров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персонала; невозможности действовать так же эффективно, как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конкуренты;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–– недостаточное принятие персоналом целей организации делает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затруднительным, а может быть, и невозможным достижение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этих целей;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–– недостаточное знание и неэффективное использование индивидуальных и коллективных талантов рабочей силы означает, что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предприятие действует ниже своих реальных возможностей.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Из анализа результатов исследований, проведенных по заказам предприятий за последние 10–15 лет в разных странах, известно, что уровень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информированности работников сильно различается на разных предприятиях. Самый низкий уровень информированности — около 20 %,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а самый высокий — около 80 %. Доверие к информации, предоставляемой менеджерами, оцениваемое как всегда</w:t>
      </w:r>
      <w:r>
        <w:rPr>
          <w:rFonts w:ascii="Times New Roman" w:eastAsia="Newton-Regular" w:hAnsi="Times New Roman" w:cs="Times New Roman"/>
          <w:sz w:val="24"/>
          <w:szCs w:val="24"/>
        </w:rPr>
        <w:t>,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 xml:space="preserve"> или обычно, колеблется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от 40 до 90 %.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Российское машиностроительное предприятие долгое время находилось в кризисной ситуации, 90 % его работников оценивали экономическое состояние предприятия как трудное, потенциальная текучесть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кадров составляла около 30 %. Работникам этого предприятия более всего недоставало информации о причинах принимаемых руководством решений, о планах развития предприятия и о его новой продукции. И они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были убеждены, что слишком мало участвуют в принятии решений, касающихся их непосредственно.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Можно предположить, что уровень и структура неудовлетворенности работников информацией определяются не столько особенностями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рынка, типом, стадией жизненного цикла или стратегией предприятий,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сколько глубиной и скоростью проводимых преобразований.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Чем старше работники и чем больше стаж их работы на предприятии,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ниже уровень образования и социальный статус, тем выше уровень их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неудовлетворенности получаемой информацией.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В результате менеджеры этих предприятий разработали программу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усиления коммуникаций с цехами, концентрирующуюся на заинтересованности в квалифицированной и качественной работе, чтобы создать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затем приемлемую программу подготовки менеджеров. Руководители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всех уровней осознали необходимость прислушиваться к мнению персонала и взаимодействовать с ним наиболее подходящим для них способом,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в особенности с теми, с кем менеджеры имеют дело ежедневно.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Исследования показывают, что предприятия все более предпочитают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пользоваться прямыми и личными (персонифицированными) средствами коммуникации, нежели непрямыми и не персонифицированными.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Работники российского предприятия хотели бы получать необходимую информацию на рабочих собраниях, непосредственно от директора, в газете или как личное письмо, но эти источники информации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 xml:space="preserve">сегодня почти не используются. Люди имеют эмоциональные, материальные, социальные и интеллектуальные потребности, и все организации должны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lastRenderedPageBreak/>
        <w:t>постоянно соотносить свои запросы с потребностями персонала. Несоответствие может привести к конфликтам, низкой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продуктивности и высокой текучести кадров.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Эффективность работы предприятия зависит от конструктивности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позиций персонала ничуть не меньше, чем от собственно производства 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маркетинга. Работники должны верить в то, чем занимается компания.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Значимость личности должна быть сравнима со значимостью предприятия. Если это не так, то страдают и личность, и организация. Измерение отношения персонала к своей работе, руководителям, потребителям,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предприятию в целом, измерение этических норм работников, их положения в сравнении с конкурентами обеспечивает понимание обязательств, которые принимают на себя люди по отношению к предприятию.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Следует создавать разные коммуникационные программы для разных групп персонала, различающихся своим отношением к происходящим переменам. Все многообразие существующих позиций работников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можно свести к четырем устойчивым (постоянно воспроизводящимся)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группам: комфортные, адаптированные, дискомфортные и неадаптированные работники. Для каждой из этих групп разрабатывают коммуникационные программы, которые позволяют изменить соотношение между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группами и обеспечить достижение целей, ради которых проводится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трансформация предприятия. В первую очередь развиваются каналы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коммуникации, предоставляющие, по мнению работников, наиболее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достоверную информацию.</w:t>
      </w:r>
    </w:p>
    <w:p w:rsid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b/>
          <w:sz w:val="24"/>
          <w:szCs w:val="24"/>
        </w:rPr>
        <w:t>Контрольные вопросы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1. Дайте характеристику основным направлениям кадрового аудита организации.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2. Каковы задачи кадровой политики в условиях кризиса?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3. Какие формы сопротивления персонала переменам вы знаете?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4. Каковы источники (причины) сопротивления переменам?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5. Какие факторы вызывают конфликты в организации? Как можно классифицировать конфликты?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6. Как измерить и оценить взаимные отношения антикризисной команды и разных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групп персонала организации?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7. Какими характеристиками должны обладать менеджеры антикризисной команды?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8. Какие методы управления сопротивлением персонала вы знаете?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9. Раскройте суть социально-психологических проблем управления персоналом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в кризисных условиях.</w:t>
      </w:r>
    </w:p>
    <w:p w:rsid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b/>
          <w:sz w:val="24"/>
          <w:szCs w:val="24"/>
        </w:rPr>
        <w:t>Литература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 xml:space="preserve">1. </w:t>
      </w:r>
      <w:r w:rsidRPr="00E207EF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Горелов Н.А.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Антикризисное управление человеческими ресурсами. — СПб: Питер,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2010. — 428 с.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 xml:space="preserve">2. </w:t>
      </w:r>
      <w:r w:rsidRPr="00E207EF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Коротков Э.М.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Антикризисное управление. — М.: Инфра, 2007. — 619 с.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 xml:space="preserve">3. </w:t>
      </w:r>
      <w:proofErr w:type="spellStart"/>
      <w:r w:rsidRPr="00E207EF">
        <w:rPr>
          <w:rFonts w:ascii="Times New Roman" w:eastAsia="Newton-Regular" w:hAnsi="Times New Roman" w:cs="Times New Roman"/>
          <w:i/>
          <w:iCs/>
          <w:sz w:val="24"/>
          <w:szCs w:val="24"/>
        </w:rPr>
        <w:t>Щегорцов</w:t>
      </w:r>
      <w:proofErr w:type="spellEnd"/>
      <w:r w:rsidRPr="00E207EF">
        <w:rPr>
          <w:rFonts w:ascii="Times New Roman" w:eastAsia="Newton-Regular" w:hAnsi="Times New Roman" w:cs="Times New Roman"/>
          <w:i/>
          <w:iCs/>
          <w:sz w:val="24"/>
          <w:szCs w:val="24"/>
        </w:rPr>
        <w:t xml:space="preserve"> В.А.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Антикризисное управление человеческими ресурсами. — М.: ОАО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sz w:val="24"/>
          <w:szCs w:val="24"/>
        </w:rPr>
        <w:t>Типография “Новости”, 2010. — 1293 с.</w:t>
      </w:r>
    </w:p>
    <w:p w:rsid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b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b/>
          <w:sz w:val="24"/>
          <w:szCs w:val="24"/>
        </w:rPr>
        <w:t>Рекомендации для самостоятельного изучения</w:t>
      </w:r>
      <w:r>
        <w:rPr>
          <w:rFonts w:ascii="Times New Roman" w:eastAsia="Newton-Regular" w:hAnsi="Times New Roman" w:cs="Times New Roman"/>
          <w:b/>
          <w:sz w:val="24"/>
          <w:szCs w:val="24"/>
        </w:rPr>
        <w:t xml:space="preserve"> </w:t>
      </w:r>
      <w:r w:rsidRPr="00E207EF">
        <w:rPr>
          <w:rFonts w:ascii="Times New Roman" w:eastAsia="Newton-Regular" w:hAnsi="Times New Roman" w:cs="Times New Roman"/>
          <w:b/>
          <w:sz w:val="24"/>
          <w:szCs w:val="24"/>
        </w:rPr>
        <w:t>дополнительного материала по теме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1. Должностные инструкции.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2. Деловые коммуникации: споры, конфликты, переговоры.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3. Типология организационных культур Герта Хофстеда.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4. Модель эффективного руководства Фреда Фидлера.</w:t>
      </w:r>
    </w:p>
    <w:p w:rsidR="00E207EF" w:rsidRPr="00E207EF" w:rsidRDefault="00E207EF" w:rsidP="00464535">
      <w:pPr>
        <w:pStyle w:val="a3"/>
        <w:ind w:firstLine="567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>5. Модель В. Врума – Ф. Йеттона и А. Яго.</w:t>
      </w:r>
    </w:p>
    <w:p w:rsidR="00E207EF" w:rsidRPr="00283F24" w:rsidRDefault="00E207EF" w:rsidP="0046453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07EF">
        <w:rPr>
          <w:rFonts w:ascii="Times New Roman" w:eastAsia="Newton-Regular" w:hAnsi="Times New Roman" w:cs="Times New Roman"/>
          <w:sz w:val="24"/>
          <w:szCs w:val="24"/>
        </w:rPr>
        <w:t xml:space="preserve">6. Модель эффективного и успешного руководителя Б. Басса и Ф. </w:t>
      </w:r>
      <w:proofErr w:type="spellStart"/>
      <w:r w:rsidRPr="00E207EF">
        <w:rPr>
          <w:rFonts w:ascii="Times New Roman" w:eastAsia="Newton-Regular" w:hAnsi="Times New Roman" w:cs="Times New Roman"/>
          <w:sz w:val="24"/>
          <w:szCs w:val="24"/>
        </w:rPr>
        <w:t>Лютенс</w:t>
      </w:r>
      <w:r>
        <w:rPr>
          <w:rFonts w:ascii="Times New Roman" w:eastAsia="Newton-Regular" w:hAnsi="Times New Roman" w:cs="Times New Roman"/>
          <w:sz w:val="24"/>
          <w:szCs w:val="24"/>
        </w:rPr>
        <w:t>а</w:t>
      </w:r>
      <w:proofErr w:type="spellEnd"/>
      <w:r>
        <w:rPr>
          <w:rFonts w:ascii="Newton-Regular" w:eastAsia="Newton-Regular" w:cs="Newton-Regular"/>
          <w:sz w:val="17"/>
          <w:szCs w:val="17"/>
        </w:rPr>
        <w:t>.</w:t>
      </w:r>
    </w:p>
    <w:sectPr w:rsidR="00E207EF" w:rsidRPr="0028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-Regular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9F"/>
    <w:rsid w:val="00283F24"/>
    <w:rsid w:val="00464535"/>
    <w:rsid w:val="00683590"/>
    <w:rsid w:val="008D5017"/>
    <w:rsid w:val="00DE0CED"/>
    <w:rsid w:val="00E207EF"/>
    <w:rsid w:val="00F95756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B5D64-7A9B-42C9-9139-8239CEA4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3900</Words>
  <Characters>22232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6</cp:revision>
  <dcterms:created xsi:type="dcterms:W3CDTF">2023-04-26T04:58:00Z</dcterms:created>
  <dcterms:modified xsi:type="dcterms:W3CDTF">2023-04-26T05:33:00Z</dcterms:modified>
</cp:coreProperties>
</file>